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3B" w:rsidRDefault="00A52A3B">
      <w:pPr>
        <w:jc w:val="both"/>
        <w:rPr>
          <w:b/>
          <w:sz w:val="24"/>
          <w:lang w:val="en-GB"/>
        </w:rPr>
      </w:pPr>
      <w:r>
        <w:rPr>
          <w:b/>
          <w:sz w:val="24"/>
          <w:lang w:val="en-GB"/>
        </w:rPr>
        <w:t>MT “19X_Dis”</w:t>
      </w:r>
      <w:r>
        <w:rPr>
          <w:b/>
          <w:sz w:val="24"/>
          <w:lang w:val="en-GB"/>
        </w:rPr>
        <w:tab/>
        <w:t>Disintegration of Ta</w:t>
      </w:r>
      <w:r>
        <w:rPr>
          <w:b/>
          <w:sz w:val="24"/>
          <w:lang w:val="en-GB"/>
        </w:rPr>
        <w:t>b</w:t>
      </w:r>
      <w:r>
        <w:rPr>
          <w:b/>
          <w:sz w:val="24"/>
          <w:lang w:val="en-GB"/>
        </w:rPr>
        <w:t>lets</w:t>
      </w:r>
    </w:p>
    <w:p w:rsidR="00A52A3B" w:rsidRDefault="00A52A3B">
      <w:pPr>
        <w:spacing w:after="100"/>
        <w:jc w:val="both"/>
        <w:rPr>
          <w:b/>
          <w:sz w:val="24"/>
          <w:lang w:val="en-GB"/>
        </w:rPr>
      </w:pPr>
    </w:p>
    <w:p w:rsidR="00A52A3B" w:rsidRDefault="00A52A3B">
      <w:pPr>
        <w:spacing w:after="100"/>
        <w:jc w:val="both"/>
        <w:outlineLvl w:val="0"/>
        <w:rPr>
          <w:b/>
          <w:lang w:val="en-GB"/>
        </w:rPr>
      </w:pPr>
      <w:r>
        <w:rPr>
          <w:b/>
          <w:lang w:val="en-GB"/>
        </w:rPr>
        <w:t>Scope</w:t>
      </w:r>
    </w:p>
    <w:p w:rsidR="00A52A3B" w:rsidRDefault="00A52A3B">
      <w:pPr>
        <w:rPr>
          <w:lang w:val="en-GB"/>
        </w:rPr>
      </w:pPr>
      <w:r>
        <w:rPr>
          <w:lang w:val="en-GB"/>
        </w:rPr>
        <w:t>This m</w:t>
      </w:r>
      <w:bookmarkStart w:id="0" w:name="_GoBack"/>
      <w:bookmarkEnd w:id="0"/>
      <w:r>
        <w:rPr>
          <w:lang w:val="en-GB"/>
        </w:rPr>
        <w:t>ethod is intended for measuring the completeness of the disintegration of tablets indepen</w:t>
      </w:r>
      <w:r>
        <w:rPr>
          <w:lang w:val="en-GB"/>
        </w:rPr>
        <w:t>d</w:t>
      </w:r>
      <w:r>
        <w:rPr>
          <w:lang w:val="en-GB"/>
        </w:rPr>
        <w:t>ent of the use rate. The method is designed for, but not li</w:t>
      </w:r>
      <w:r>
        <w:rPr>
          <w:lang w:val="en-GB"/>
        </w:rPr>
        <w:t>m</w:t>
      </w:r>
      <w:r>
        <w:rPr>
          <w:lang w:val="en-GB"/>
        </w:rPr>
        <w:t xml:space="preserve">ited to the disintegration of effervescent tablets. </w:t>
      </w:r>
    </w:p>
    <w:p w:rsidR="00A52A3B" w:rsidRDefault="00A52A3B">
      <w:pPr>
        <w:spacing w:before="100" w:after="100"/>
        <w:jc w:val="both"/>
        <w:outlineLvl w:val="0"/>
        <w:rPr>
          <w:b/>
          <w:lang w:val="en-GB"/>
        </w:rPr>
      </w:pPr>
      <w:r>
        <w:rPr>
          <w:b/>
          <w:lang w:val="en-GB"/>
        </w:rPr>
        <w:t>Outline of method</w:t>
      </w:r>
    </w:p>
    <w:p w:rsidR="00A52A3B" w:rsidRDefault="00A52A3B">
      <w:pPr>
        <w:autoSpaceDE w:val="0"/>
        <w:autoSpaceDN w:val="0"/>
        <w:adjustRightInd w:val="0"/>
        <w:jc w:val="both"/>
        <w:rPr>
          <w:lang w:val="en-GB"/>
        </w:rPr>
      </w:pPr>
      <w:r>
        <w:rPr>
          <w:lang w:val="en-GB"/>
        </w:rPr>
        <w:t>One entire tablet is added to a defined volume of CIPAC standard water D and mixed by gentle sti</w:t>
      </w:r>
      <w:r>
        <w:rPr>
          <w:lang w:val="en-GB"/>
        </w:rPr>
        <w:t>r</w:t>
      </w:r>
      <w:r>
        <w:rPr>
          <w:lang w:val="en-GB"/>
        </w:rPr>
        <w:t>ring for the specified disintegration time of the tablet. The suspe</w:t>
      </w:r>
      <w:r>
        <w:rPr>
          <w:lang w:val="en-GB"/>
        </w:rPr>
        <w:t>n</w:t>
      </w:r>
      <w:r>
        <w:rPr>
          <w:lang w:val="en-GB"/>
        </w:rPr>
        <w:t xml:space="preserve">sion is then passed through a 2000 </w:t>
      </w:r>
      <w:r>
        <w:t>μ</w:t>
      </w:r>
      <w:r>
        <w:rPr>
          <w:lang w:val="en-GB"/>
        </w:rPr>
        <w:t>m sieve. The absence of a residue on the screen indicates complete disintegr</w:t>
      </w:r>
      <w:r>
        <w:rPr>
          <w:lang w:val="en-GB"/>
        </w:rPr>
        <w:t>a</w:t>
      </w:r>
      <w:r>
        <w:rPr>
          <w:lang w:val="en-GB"/>
        </w:rPr>
        <w:t xml:space="preserve">tion of the tablet. </w:t>
      </w:r>
    </w:p>
    <w:p w:rsidR="00A52A3B" w:rsidRDefault="00A52A3B">
      <w:pPr>
        <w:autoSpaceDE w:val="0"/>
        <w:autoSpaceDN w:val="0"/>
        <w:adjustRightInd w:val="0"/>
        <w:jc w:val="both"/>
        <w:rPr>
          <w:lang w:val="en-GB"/>
        </w:rPr>
      </w:pPr>
      <w:r>
        <w:rPr>
          <w:lang w:val="en-GB"/>
        </w:rPr>
        <w:t>The method should only be used with tablets that are designed to disintegrate completely and di</w:t>
      </w:r>
      <w:r>
        <w:rPr>
          <w:lang w:val="en-GB"/>
        </w:rPr>
        <w:t>s</w:t>
      </w:r>
      <w:r>
        <w:rPr>
          <w:lang w:val="en-GB"/>
        </w:rPr>
        <w:t>perse in water prior to application. In the case of tablets of large size an adaptation of the method may be nece</w:t>
      </w:r>
      <w:r>
        <w:rPr>
          <w:lang w:val="en-GB"/>
        </w:rPr>
        <w:t>s</w:t>
      </w:r>
      <w:r>
        <w:rPr>
          <w:lang w:val="en-GB"/>
        </w:rPr>
        <w:t xml:space="preserve">sary (Note 1). </w:t>
      </w:r>
    </w:p>
    <w:p w:rsidR="00A52A3B" w:rsidRDefault="00A52A3B">
      <w:pPr>
        <w:spacing w:before="100" w:after="100"/>
        <w:jc w:val="both"/>
        <w:outlineLvl w:val="0"/>
        <w:rPr>
          <w:b/>
          <w:lang w:val="en-GB"/>
        </w:rPr>
      </w:pPr>
      <w:r>
        <w:rPr>
          <w:b/>
          <w:lang w:val="en-GB"/>
        </w:rPr>
        <w:t>Reagents</w:t>
      </w:r>
    </w:p>
    <w:p w:rsidR="00A52A3B" w:rsidRDefault="00A52A3B">
      <w:pPr>
        <w:outlineLvl w:val="0"/>
        <w:rPr>
          <w:lang w:val="en-GB"/>
        </w:rPr>
      </w:pPr>
      <w:r>
        <w:rPr>
          <w:i/>
          <w:lang w:val="en-GB"/>
        </w:rPr>
        <w:t xml:space="preserve">CIPAC </w:t>
      </w:r>
      <w:r w:rsidR="004270D2">
        <w:rPr>
          <w:i/>
          <w:lang w:val="en-GB"/>
        </w:rPr>
        <w:t>s</w:t>
      </w:r>
      <w:r>
        <w:rPr>
          <w:i/>
          <w:lang w:val="en-GB"/>
        </w:rPr>
        <w:t>tandard</w:t>
      </w:r>
      <w:r w:rsidR="004270D2">
        <w:rPr>
          <w:i/>
          <w:lang w:val="en-GB"/>
        </w:rPr>
        <w:t xml:space="preserve"> </w:t>
      </w:r>
      <w:r>
        <w:rPr>
          <w:i/>
          <w:lang w:val="en-GB"/>
        </w:rPr>
        <w:t xml:space="preserve"> water D</w:t>
      </w:r>
      <w:r>
        <w:rPr>
          <w:lang w:val="en-GB"/>
        </w:rPr>
        <w:t>., MT 18.1.4, unless othe</w:t>
      </w:r>
      <w:r>
        <w:rPr>
          <w:lang w:val="en-GB"/>
        </w:rPr>
        <w:t>r</w:t>
      </w:r>
      <w:r>
        <w:rPr>
          <w:lang w:val="en-GB"/>
        </w:rPr>
        <w:t>wise specified</w:t>
      </w:r>
    </w:p>
    <w:p w:rsidR="00A52A3B" w:rsidRDefault="00A52A3B">
      <w:pPr>
        <w:rPr>
          <w:lang w:val="en-GB"/>
        </w:rPr>
      </w:pPr>
      <w:r>
        <w:rPr>
          <w:i/>
          <w:lang w:val="en-GB"/>
        </w:rPr>
        <w:t>Water</w:t>
      </w:r>
      <w:r>
        <w:rPr>
          <w:lang w:val="en-GB"/>
        </w:rPr>
        <w:t xml:space="preserve">, deionised </w:t>
      </w:r>
    </w:p>
    <w:p w:rsidR="00A52A3B" w:rsidRDefault="00A52A3B">
      <w:pPr>
        <w:spacing w:before="100" w:after="100"/>
        <w:jc w:val="both"/>
        <w:outlineLvl w:val="0"/>
        <w:rPr>
          <w:b/>
          <w:lang w:val="en-GB"/>
        </w:rPr>
      </w:pPr>
      <w:r>
        <w:rPr>
          <w:b/>
          <w:lang w:val="en-GB"/>
        </w:rPr>
        <w:t>Apparatus</w:t>
      </w:r>
    </w:p>
    <w:p w:rsidR="00A52A3B" w:rsidRDefault="00A52A3B">
      <w:pPr>
        <w:autoSpaceDE w:val="0"/>
        <w:autoSpaceDN w:val="0"/>
        <w:adjustRightInd w:val="0"/>
        <w:rPr>
          <w:lang w:val="en-GB"/>
        </w:rPr>
      </w:pPr>
      <w:r>
        <w:rPr>
          <w:i/>
          <w:lang w:val="en-GB"/>
        </w:rPr>
        <w:t xml:space="preserve">Beaker </w:t>
      </w:r>
      <w:r>
        <w:rPr>
          <w:lang w:val="en-GB"/>
        </w:rPr>
        <w:t>2000 ml with a diameter of 130 ± 2 mm (short)</w:t>
      </w:r>
    </w:p>
    <w:p w:rsidR="00A52A3B" w:rsidRDefault="00A52A3B">
      <w:pPr>
        <w:autoSpaceDE w:val="0"/>
        <w:autoSpaceDN w:val="0"/>
        <w:adjustRightInd w:val="0"/>
        <w:rPr>
          <w:lang w:val="en-GB"/>
        </w:rPr>
      </w:pPr>
      <w:r>
        <w:rPr>
          <w:i/>
          <w:lang w:val="en-GB"/>
        </w:rPr>
        <w:t xml:space="preserve">Stirrer motor </w:t>
      </w:r>
      <w:r>
        <w:rPr>
          <w:lang w:val="en-GB"/>
        </w:rPr>
        <w:t>with speed control</w:t>
      </w:r>
    </w:p>
    <w:p w:rsidR="00A52A3B" w:rsidRDefault="00A52A3B">
      <w:pPr>
        <w:autoSpaceDE w:val="0"/>
        <w:autoSpaceDN w:val="0"/>
        <w:adjustRightInd w:val="0"/>
        <w:rPr>
          <w:strike/>
          <w:lang w:val="en-GB"/>
        </w:rPr>
      </w:pPr>
      <w:r>
        <w:rPr>
          <w:i/>
          <w:lang w:val="en-GB"/>
        </w:rPr>
        <w:t xml:space="preserve">Stainless steel stirrer </w:t>
      </w:r>
      <w:r>
        <w:rPr>
          <w:lang w:val="en-GB"/>
        </w:rPr>
        <w:t>propeller type with four fixed sti</w:t>
      </w:r>
      <w:r>
        <w:rPr>
          <w:lang w:val="en-GB"/>
        </w:rPr>
        <w:t>r</w:t>
      </w:r>
      <w:r>
        <w:rPr>
          <w:lang w:val="en-GB"/>
        </w:rPr>
        <w:t>rer blades set at an angle of 45°, shaft length: 350 mm, propeller diam</w:t>
      </w:r>
      <w:r>
        <w:rPr>
          <w:lang w:val="en-GB"/>
        </w:rPr>
        <w:t>e</w:t>
      </w:r>
      <w:r>
        <w:rPr>
          <w:lang w:val="en-GB"/>
        </w:rPr>
        <w:t>ter: 50 mm, blade width: 10 mm (see Fig. 1).</w:t>
      </w:r>
      <w:r>
        <w:rPr>
          <w:strike/>
          <w:lang w:val="en-GB"/>
        </w:rPr>
        <w:t xml:space="preserve"> </w:t>
      </w:r>
    </w:p>
    <w:p w:rsidR="00A52A3B" w:rsidRDefault="00A52A3B">
      <w:pPr>
        <w:rPr>
          <w:i/>
          <w:lang w:val="en-GB"/>
        </w:rPr>
      </w:pPr>
      <w:r>
        <w:rPr>
          <w:i/>
          <w:lang w:val="en-GB"/>
        </w:rPr>
        <w:t>Thermometer</w:t>
      </w:r>
    </w:p>
    <w:p w:rsidR="00A52A3B" w:rsidRDefault="00A52A3B">
      <w:pPr>
        <w:autoSpaceDE w:val="0"/>
        <w:autoSpaceDN w:val="0"/>
        <w:adjustRightInd w:val="0"/>
        <w:rPr>
          <w:lang w:val="en-GB"/>
        </w:rPr>
      </w:pPr>
      <w:r>
        <w:rPr>
          <w:i/>
          <w:lang w:val="en-GB"/>
        </w:rPr>
        <w:t>Sieve</w:t>
      </w:r>
      <w:r>
        <w:rPr>
          <w:lang w:val="en-GB"/>
        </w:rPr>
        <w:t>, 2000 µm, 200 mm diameter, ISO 565 or equivalent</w:t>
      </w:r>
    </w:p>
    <w:p w:rsidR="00A52A3B" w:rsidRDefault="00A52A3B">
      <w:pPr>
        <w:autoSpaceDE w:val="0"/>
        <w:autoSpaceDN w:val="0"/>
        <w:adjustRightInd w:val="0"/>
        <w:rPr>
          <w:lang w:val="en-GB"/>
        </w:rPr>
      </w:pPr>
      <w:r>
        <w:rPr>
          <w:i/>
          <w:lang w:val="en-GB"/>
        </w:rPr>
        <w:t>Analytical balance,</w:t>
      </w:r>
      <w:r>
        <w:rPr>
          <w:lang w:val="en-GB"/>
        </w:rPr>
        <w:t xml:space="preserve"> with an accuracy of ± 1 mg</w:t>
      </w:r>
    </w:p>
    <w:p w:rsidR="00A52A3B" w:rsidRDefault="00A52A3B">
      <w:pPr>
        <w:autoSpaceDE w:val="0"/>
        <w:autoSpaceDN w:val="0"/>
        <w:adjustRightInd w:val="0"/>
        <w:rPr>
          <w:i/>
          <w:lang w:val="en-GB"/>
        </w:rPr>
      </w:pPr>
      <w:r>
        <w:rPr>
          <w:i/>
          <w:lang w:val="en-GB"/>
        </w:rPr>
        <w:t>Glass</w:t>
      </w:r>
      <w:r>
        <w:rPr>
          <w:lang w:val="en-GB"/>
        </w:rPr>
        <w:t xml:space="preserve"> </w:t>
      </w:r>
      <w:r>
        <w:rPr>
          <w:i/>
          <w:lang w:val="en-GB"/>
        </w:rPr>
        <w:t>dish</w:t>
      </w:r>
    </w:p>
    <w:p w:rsidR="00A52A3B" w:rsidRDefault="00A52A3B">
      <w:pPr>
        <w:autoSpaceDE w:val="0"/>
        <w:autoSpaceDN w:val="0"/>
        <w:adjustRightInd w:val="0"/>
        <w:rPr>
          <w:i/>
          <w:lang w:val="en-GB"/>
        </w:rPr>
      </w:pPr>
      <w:r>
        <w:rPr>
          <w:i/>
          <w:lang w:val="en-GB"/>
        </w:rPr>
        <w:t>Dryer, with temperature control</w:t>
      </w:r>
    </w:p>
    <w:p w:rsidR="00A52A3B" w:rsidRDefault="00A52A3B">
      <w:pPr>
        <w:autoSpaceDE w:val="0"/>
        <w:autoSpaceDN w:val="0"/>
        <w:adjustRightInd w:val="0"/>
        <w:rPr>
          <w:lang w:val="en-GB"/>
        </w:rPr>
      </w:pPr>
      <w:r>
        <w:rPr>
          <w:i/>
          <w:lang w:val="en-GB"/>
        </w:rPr>
        <w:t>Desiccator</w:t>
      </w:r>
    </w:p>
    <w:p w:rsidR="00A52A3B" w:rsidRDefault="00A52A3B">
      <w:pPr>
        <w:spacing w:before="100" w:after="100"/>
        <w:outlineLvl w:val="0"/>
        <w:rPr>
          <w:b/>
          <w:lang w:val="en-GB"/>
        </w:rPr>
      </w:pPr>
      <w:r>
        <w:rPr>
          <w:b/>
          <w:lang w:val="en-GB"/>
        </w:rPr>
        <w:t>Procedure</w:t>
      </w:r>
    </w:p>
    <w:p w:rsidR="00A52A3B" w:rsidRDefault="00A52A3B">
      <w:pPr>
        <w:pStyle w:val="Textkrper"/>
        <w:rPr>
          <w:lang w:val="en-GB"/>
        </w:rPr>
      </w:pPr>
      <w:r>
        <w:rPr>
          <w:lang w:val="en-GB"/>
        </w:rPr>
        <w:t>Fill the beaker with 1800 ml of CIPAC standard water D which has a temperature of 25 ± 5°C. The stirrer should be centrally located in the beaker and is positioned in such a way that the bo</w:t>
      </w:r>
      <w:r>
        <w:rPr>
          <w:lang w:val="en-GB"/>
        </w:rPr>
        <w:t>t</w:t>
      </w:r>
      <w:r>
        <w:rPr>
          <w:lang w:val="en-GB"/>
        </w:rPr>
        <w:t>tom of the stirrer blades is about 30 mm (Note 2) above the bottom of the beaker. The pitch of the stirrer blades and the direction of rot</w:t>
      </w:r>
      <w:r>
        <w:rPr>
          <w:lang w:val="en-GB"/>
        </w:rPr>
        <w:t>a</w:t>
      </w:r>
      <w:r>
        <w:rPr>
          <w:lang w:val="en-GB"/>
        </w:rPr>
        <w:t>tion are such that the propeller pushes the water upwards. Weigh the tablet to the nea</w:t>
      </w:r>
      <w:r>
        <w:rPr>
          <w:lang w:val="en-GB"/>
        </w:rPr>
        <w:t>r</w:t>
      </w:r>
      <w:r>
        <w:rPr>
          <w:lang w:val="en-GB"/>
        </w:rPr>
        <w:t>est 0.01 g (w in [g]). Switch on the stirrer with the speed set to 300 ± 10 rpm (Note 3). Add the tablet to the w</w:t>
      </w:r>
      <w:r>
        <w:rPr>
          <w:lang w:val="en-GB"/>
        </w:rPr>
        <w:t>a</w:t>
      </w:r>
      <w:r>
        <w:rPr>
          <w:lang w:val="en-GB"/>
        </w:rPr>
        <w:t>ter and stir for the time spec</w:t>
      </w:r>
      <w:r>
        <w:rPr>
          <w:lang w:val="en-GB"/>
        </w:rPr>
        <w:t>i</w:t>
      </w:r>
      <w:r>
        <w:rPr>
          <w:lang w:val="en-GB"/>
        </w:rPr>
        <w:t xml:space="preserve">fied by the manufacturer (Note 4). </w:t>
      </w:r>
    </w:p>
    <w:p w:rsidR="00A52A3B" w:rsidRDefault="00A52A3B">
      <w:pPr>
        <w:pStyle w:val="Textkrper"/>
        <w:rPr>
          <w:lang w:val="en-GB"/>
        </w:rPr>
      </w:pPr>
      <w:r>
        <w:rPr>
          <w:lang w:val="en-GB"/>
        </w:rPr>
        <w:t>Note the stirring time. Switch off, remove the stirrer, rinse it briefly with deionised water and immediately transfer the content of the beaker onto the 2000 µm sieve. Rinse the beaker and the sieve briefly with d</w:t>
      </w:r>
      <w:r>
        <w:rPr>
          <w:lang w:val="en-GB"/>
        </w:rPr>
        <w:t>e</w:t>
      </w:r>
      <w:r>
        <w:rPr>
          <w:lang w:val="en-GB"/>
        </w:rPr>
        <w:t xml:space="preserve">ionised water. Check if there is any residue ≥ 2000 µm on the sieve. If present, transfer any residue to a glass dish which is weighed to the nearest 1 mg (a in [g]) with a jet of deionised water. Dry to constant weight (Note 5) and record the weight of the glass dish to the nearest 1 mg (b in [g]). </w:t>
      </w:r>
    </w:p>
    <w:p w:rsidR="00A52A3B" w:rsidRDefault="00A52A3B">
      <w:pPr>
        <w:autoSpaceDE w:val="0"/>
        <w:autoSpaceDN w:val="0"/>
        <w:adjustRightInd w:val="0"/>
        <w:outlineLvl w:val="0"/>
        <w:rPr>
          <w:b/>
          <w:lang w:val="en-GB"/>
        </w:rPr>
      </w:pPr>
      <w:r>
        <w:rPr>
          <w:b/>
          <w:lang w:val="en-GB"/>
        </w:rPr>
        <w:t xml:space="preserve">Calculation </w:t>
      </w:r>
    </w:p>
    <w:p w:rsidR="00A52A3B" w:rsidRDefault="00A52A3B">
      <w:pPr>
        <w:autoSpaceDE w:val="0"/>
        <w:autoSpaceDN w:val="0"/>
        <w:adjustRightInd w:val="0"/>
      </w:pPr>
      <w:r>
        <w:rPr>
          <w:position w:val="-22"/>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28.15pt" o:ole="" fillcolor="window">
            <v:imagedata r:id="rId8" o:title=""/>
          </v:shape>
          <o:OLEObject Type="Embed" ProgID="Equation.3" ShapeID="_x0000_i1025" DrawAspect="Content" ObjectID="_1429528268" r:id="rId9"/>
        </w:object>
      </w:r>
    </w:p>
    <w:p w:rsidR="00A52A3B" w:rsidRDefault="00A52A3B">
      <w:pPr>
        <w:rPr>
          <w:lang w:val="en-GB"/>
        </w:rPr>
      </w:pPr>
      <w:r>
        <w:rPr>
          <w:lang w:val="en-GB"/>
        </w:rPr>
        <w:t>a = mass of the glass dish [g]</w:t>
      </w:r>
    </w:p>
    <w:p w:rsidR="00A52A3B" w:rsidRDefault="00A52A3B">
      <w:pPr>
        <w:rPr>
          <w:lang w:val="en-GB"/>
        </w:rPr>
      </w:pPr>
      <w:r>
        <w:rPr>
          <w:lang w:val="en-GB"/>
        </w:rPr>
        <w:t>b = mass of the glass dish and residue [g]</w:t>
      </w:r>
    </w:p>
    <w:p w:rsidR="00A52A3B" w:rsidRDefault="00A52A3B">
      <w:pPr>
        <w:rPr>
          <w:lang w:val="en-GB"/>
        </w:rPr>
      </w:pPr>
      <w:r>
        <w:rPr>
          <w:lang w:val="en-GB"/>
        </w:rPr>
        <w:t>w = mass of the tablet added [g]</w:t>
      </w:r>
    </w:p>
    <w:p w:rsidR="00A52A3B" w:rsidRDefault="00A52A3B">
      <w:pPr>
        <w:spacing w:before="100" w:after="100"/>
        <w:rPr>
          <w:lang w:val="en-GB"/>
        </w:rPr>
      </w:pPr>
    </w:p>
    <w:p w:rsidR="00A52A3B" w:rsidRDefault="00A52A3B">
      <w:pPr>
        <w:ind w:left="900" w:hanging="900"/>
        <w:rPr>
          <w:lang w:val="en-GB"/>
        </w:rPr>
      </w:pPr>
      <w:r>
        <w:rPr>
          <w:lang w:val="en-GB"/>
        </w:rPr>
        <w:t>Note 1</w:t>
      </w:r>
      <w:r>
        <w:rPr>
          <w:lang w:val="en-GB"/>
        </w:rPr>
        <w:tab/>
        <w:t>The tablet should not be broken or cut. An adaptation of water volume and stirrer (size, type, speed and position) is appropriate. Modifications need to be reported.</w:t>
      </w:r>
    </w:p>
    <w:p w:rsidR="00A52A3B" w:rsidRDefault="00A52A3B">
      <w:pPr>
        <w:ind w:left="900" w:hanging="900"/>
        <w:jc w:val="both"/>
        <w:rPr>
          <w:lang w:val="en-GB"/>
        </w:rPr>
      </w:pPr>
      <w:r>
        <w:rPr>
          <w:lang w:val="en-GB"/>
        </w:rPr>
        <w:t xml:space="preserve">Note 2 </w:t>
      </w:r>
      <w:r>
        <w:rPr>
          <w:lang w:val="en-GB"/>
        </w:rPr>
        <w:tab/>
        <w:t xml:space="preserve">The position of the stirrer plates should be adapted to a distance of more than 30 mm if the diameter of the tablet exceeds 30 mm. </w:t>
      </w:r>
    </w:p>
    <w:p w:rsidR="00A52A3B" w:rsidRDefault="00A52A3B">
      <w:pPr>
        <w:ind w:left="900" w:hanging="900"/>
        <w:jc w:val="both"/>
        <w:rPr>
          <w:lang w:val="en-GB"/>
        </w:rPr>
      </w:pPr>
      <w:r>
        <w:rPr>
          <w:lang w:val="en-GB"/>
        </w:rPr>
        <w:t>Note 3:</w:t>
      </w:r>
      <w:r>
        <w:rPr>
          <w:lang w:val="en-GB"/>
        </w:rPr>
        <w:tab/>
        <w:t>The stirrer speed should be decreased if the tablet breaks by impact of the stirrer plates.</w:t>
      </w:r>
    </w:p>
    <w:p w:rsidR="00A52A3B" w:rsidRDefault="00A52A3B">
      <w:pPr>
        <w:ind w:left="900" w:hanging="900"/>
        <w:jc w:val="both"/>
        <w:rPr>
          <w:lang w:val="en-GB"/>
        </w:rPr>
      </w:pPr>
      <w:r>
        <w:rPr>
          <w:lang w:val="en-GB"/>
        </w:rPr>
        <w:t>Note 4</w:t>
      </w:r>
      <w:r>
        <w:rPr>
          <w:lang w:val="en-GB"/>
        </w:rPr>
        <w:tab/>
        <w:t>The stirring time has to be specified by the manufacturer of the tablet. If the stirring time is not specified by the manufacturer of the tablet, then stir for 10 minutes.</w:t>
      </w:r>
    </w:p>
    <w:p w:rsidR="00A52A3B" w:rsidRDefault="00A52A3B">
      <w:pPr>
        <w:autoSpaceDE w:val="0"/>
        <w:autoSpaceDN w:val="0"/>
        <w:adjustRightInd w:val="0"/>
        <w:ind w:left="900" w:hanging="900"/>
        <w:rPr>
          <w:lang w:val="en-GB"/>
        </w:rPr>
      </w:pPr>
      <w:r>
        <w:rPr>
          <w:lang w:val="en-GB"/>
        </w:rPr>
        <w:t>Note 5</w:t>
      </w:r>
      <w:r>
        <w:rPr>
          <w:lang w:val="en-GB"/>
        </w:rPr>
        <w:tab/>
        <w:t>A temperature of 60 – 70 °C is recommended. If necessary, the temperature must be adapted to avoid decomposition or volatilisation of formulation components at the drying temper</w:t>
      </w:r>
      <w:r>
        <w:rPr>
          <w:lang w:val="en-GB"/>
        </w:rPr>
        <w:t>a</w:t>
      </w:r>
      <w:r>
        <w:rPr>
          <w:lang w:val="en-GB"/>
        </w:rPr>
        <w:t>ture.</w:t>
      </w:r>
    </w:p>
    <w:p w:rsidR="00A52A3B" w:rsidRDefault="00A52A3B">
      <w:pPr>
        <w:autoSpaceDE w:val="0"/>
        <w:autoSpaceDN w:val="0"/>
        <w:adjustRightInd w:val="0"/>
        <w:ind w:left="900" w:hanging="900"/>
        <w:rPr>
          <w:lang w:val="en-GB"/>
        </w:rPr>
      </w:pPr>
    </w:p>
    <w:p w:rsidR="00A52A3B" w:rsidRDefault="00A52A3B">
      <w:pPr>
        <w:autoSpaceDE w:val="0"/>
        <w:autoSpaceDN w:val="0"/>
        <w:adjustRightInd w:val="0"/>
        <w:ind w:left="900" w:hanging="900"/>
        <w:rPr>
          <w:lang w:val="en-GB"/>
        </w:rPr>
      </w:pPr>
    </w:p>
    <w:p w:rsidR="00A52A3B" w:rsidRDefault="00CD6CED">
      <w:pPr>
        <w:autoSpaceDE w:val="0"/>
        <w:autoSpaceDN w:val="0"/>
        <w:adjustRightInd w:val="0"/>
        <w:ind w:left="900" w:hanging="900"/>
        <w:rPr>
          <w:lang w:val="en-GB"/>
        </w:rPr>
      </w:pPr>
      <w:r>
        <w:rPr>
          <w:noProof/>
          <w:lang w:val="de-CH" w:eastAsia="de-CH"/>
        </w:rPr>
        <w:lastRenderedPageBreak/>
        <w:drawing>
          <wp:inline distT="0" distB="0" distL="0" distR="0">
            <wp:extent cx="4699000" cy="7211695"/>
            <wp:effectExtent l="0" t="0" r="6350"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0" cy="7211695"/>
                    </a:xfrm>
                    <a:prstGeom prst="rect">
                      <a:avLst/>
                    </a:prstGeom>
                    <a:noFill/>
                    <a:ln>
                      <a:noFill/>
                    </a:ln>
                  </pic:spPr>
                </pic:pic>
              </a:graphicData>
            </a:graphic>
          </wp:inline>
        </w:drawing>
      </w:r>
    </w:p>
    <w:p w:rsidR="00A52A3B" w:rsidRDefault="00A52A3B">
      <w:pPr>
        <w:autoSpaceDE w:val="0"/>
        <w:autoSpaceDN w:val="0"/>
        <w:adjustRightInd w:val="0"/>
        <w:ind w:left="900" w:hanging="900"/>
        <w:rPr>
          <w:lang w:val="en-GB"/>
        </w:rPr>
      </w:pPr>
      <w:r>
        <w:rPr>
          <w:i/>
          <w:lang w:val="en-GB"/>
        </w:rPr>
        <w:t>Figure 1</w:t>
      </w:r>
      <w:r>
        <w:rPr>
          <w:lang w:val="en-GB"/>
        </w:rPr>
        <w:t xml:space="preserve"> Propeller type stirrer ((mm) units of linear measure)</w:t>
      </w:r>
    </w:p>
    <w:sectPr w:rsidR="00A52A3B">
      <w:headerReference w:type="default" r:id="rId11"/>
      <w:pgSz w:w="11906" w:h="16838" w:code="9"/>
      <w:pgMar w:top="951" w:right="1106" w:bottom="1418" w:left="1843" w:header="720" w:footer="107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ED" w:rsidRDefault="00CD6CED" w:rsidP="00CD6CED">
      <w:r>
        <w:separator/>
      </w:r>
    </w:p>
  </w:endnote>
  <w:endnote w:type="continuationSeparator" w:id="0">
    <w:p w:rsidR="00CD6CED" w:rsidRDefault="00CD6CED" w:rsidP="00CD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ED" w:rsidRDefault="00CD6CED" w:rsidP="00CD6CED">
      <w:r>
        <w:separator/>
      </w:r>
    </w:p>
  </w:footnote>
  <w:footnote w:type="continuationSeparator" w:id="0">
    <w:p w:rsidR="00CD6CED" w:rsidRDefault="00CD6CED" w:rsidP="00CD6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ED" w:rsidRPr="00CD6CED" w:rsidRDefault="00CD6CED" w:rsidP="00CD6CED">
    <w:pPr>
      <w:pStyle w:val="Kopfzeile"/>
      <w:jc w:val="right"/>
      <w:rPr>
        <w:lang w:val="de-CH"/>
      </w:rPr>
    </w:pPr>
    <w:r>
      <w:rPr>
        <w:lang w:val="de-CH"/>
      </w:rPr>
      <w:t>4893/m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867"/>
    <w:multiLevelType w:val="hybridMultilevel"/>
    <w:tmpl w:val="8F202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5B6E83"/>
    <w:multiLevelType w:val="hybridMultilevel"/>
    <w:tmpl w:val="E83E14D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C24EC"/>
    <w:multiLevelType w:val="hybridMultilevel"/>
    <w:tmpl w:val="F9CEEC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BC5469"/>
    <w:multiLevelType w:val="singleLevel"/>
    <w:tmpl w:val="0268B100"/>
    <w:lvl w:ilvl="0">
      <w:start w:val="1"/>
      <w:numFmt w:val="decimal"/>
      <w:lvlText w:val="%1."/>
      <w:lvlJc w:val="left"/>
      <w:pPr>
        <w:tabs>
          <w:tab w:val="num" w:pos="2160"/>
        </w:tabs>
        <w:ind w:left="2160" w:hanging="540"/>
      </w:pPr>
      <w:rPr>
        <w:rFonts w:hint="default"/>
      </w:rPr>
    </w:lvl>
  </w:abstractNum>
  <w:abstractNum w:abstractNumId="4">
    <w:nsid w:val="1A711077"/>
    <w:multiLevelType w:val="singleLevel"/>
    <w:tmpl w:val="60146AF2"/>
    <w:lvl w:ilvl="0">
      <w:start w:val="1"/>
      <w:numFmt w:val="decimal"/>
      <w:lvlText w:val="%1."/>
      <w:lvlJc w:val="left"/>
      <w:pPr>
        <w:tabs>
          <w:tab w:val="num" w:pos="1620"/>
        </w:tabs>
        <w:ind w:left="1620" w:hanging="540"/>
      </w:pPr>
      <w:rPr>
        <w:rFonts w:hint="default"/>
      </w:rPr>
    </w:lvl>
  </w:abstractNum>
  <w:abstractNum w:abstractNumId="5">
    <w:nsid w:val="3367302D"/>
    <w:multiLevelType w:val="singleLevel"/>
    <w:tmpl w:val="D1BEF428"/>
    <w:lvl w:ilvl="0">
      <w:start w:val="1"/>
      <w:numFmt w:val="decimal"/>
      <w:lvlText w:val="%1."/>
      <w:lvlJc w:val="left"/>
      <w:pPr>
        <w:tabs>
          <w:tab w:val="num" w:pos="1987"/>
        </w:tabs>
        <w:ind w:left="1987" w:hanging="360"/>
      </w:pPr>
      <w:rPr>
        <w:rFonts w:hint="default"/>
      </w:rPr>
    </w:lvl>
  </w:abstractNum>
  <w:abstractNum w:abstractNumId="6">
    <w:nsid w:val="37C71C4F"/>
    <w:multiLevelType w:val="hybridMultilevel"/>
    <w:tmpl w:val="60DE9C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D0F28EC"/>
    <w:multiLevelType w:val="hybridMultilevel"/>
    <w:tmpl w:val="9B1E614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E284894"/>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9">
    <w:nsid w:val="4F84487F"/>
    <w:multiLevelType w:val="hybridMultilevel"/>
    <w:tmpl w:val="C27C9DC2"/>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9"/>
  </w:num>
  <w:num w:numId="3">
    <w:abstractNumId w:val="0"/>
  </w:num>
  <w:num w:numId="4">
    <w:abstractNumId w:val="2"/>
  </w:num>
  <w:num w:numId="5">
    <w:abstractNumId w:val="6"/>
  </w:num>
  <w:num w:numId="6">
    <w:abstractNumId w:val="4"/>
  </w:num>
  <w:num w:numId="7">
    <w:abstractNumId w:val="5"/>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D2"/>
    <w:rsid w:val="004270D2"/>
    <w:rsid w:val="00A52A3B"/>
    <w:rsid w:val="00CD6CED"/>
    <w:rsid w:val="00E16D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3">
    <w:name w:val="toc 3"/>
    <w:basedOn w:val="Standard"/>
    <w:next w:val="Standard"/>
    <w:autoRedefine/>
    <w:semiHidden/>
    <w:pPr>
      <w:ind w:left="403"/>
    </w:pPr>
    <w:rPr>
      <w:sz w:val="24"/>
      <w:szCs w:val="24"/>
    </w:rPr>
  </w:style>
  <w:style w:type="paragraph" w:styleId="Verzeichnis1">
    <w:name w:val="toc 1"/>
    <w:basedOn w:val="berschrift1"/>
    <w:next w:val="berschrift1"/>
    <w:autoRedefine/>
    <w:semiHidden/>
    <w:pPr>
      <w:spacing w:before="120" w:after="120"/>
    </w:pPr>
    <w:rPr>
      <w:rFonts w:ascii="Times New Roman" w:hAnsi="Times New Roman" w:cs="Times New Roman"/>
      <w:bCs w:val="0"/>
      <w:kern w:val="28"/>
      <w:sz w:val="24"/>
      <w:szCs w:val="24"/>
      <w:lang w:val="en-GB"/>
    </w:rPr>
  </w:style>
  <w:style w:type="paragraph" w:styleId="Textkrper-Zeileneinzug">
    <w:name w:val="Body Text Indent"/>
    <w:basedOn w:val="Standard"/>
    <w:pPr>
      <w:ind w:firstLine="708"/>
      <w:jc w:val="both"/>
    </w:pPr>
    <w:rPr>
      <w:lang w:val="en-GB"/>
    </w:rPr>
  </w:style>
  <w:style w:type="paragraph" w:customStyle="1" w:styleId="ABtxt">
    <w:name w:val="A/Btxt"/>
    <w:basedOn w:val="Standard"/>
    <w:pPr>
      <w:spacing w:after="120"/>
      <w:ind w:left="1627" w:hanging="1627"/>
    </w:pPr>
    <w:rPr>
      <w:sz w:val="24"/>
      <w:lang w:val="en-US" w:eastAsia="en-US"/>
    </w:rPr>
  </w:style>
  <w:style w:type="paragraph" w:customStyle="1" w:styleId="GENSPE">
    <w:name w:val="GEN/SPE"/>
    <w:basedOn w:val="Standard"/>
    <w:pPr>
      <w:keepNext/>
      <w:spacing w:after="120"/>
      <w:ind w:left="1627" w:hanging="547"/>
    </w:pPr>
    <w:rPr>
      <w:sz w:val="24"/>
      <w:lang w:val="en-US" w:eastAsia="en-US"/>
    </w:rPr>
  </w:style>
  <w:style w:type="paragraph" w:customStyle="1" w:styleId="Numwrap">
    <w:name w:val="Numwrap"/>
    <w:basedOn w:val="Standard"/>
    <w:pPr>
      <w:keepNext/>
      <w:tabs>
        <w:tab w:val="left" w:pos="1620"/>
      </w:tabs>
      <w:spacing w:after="120"/>
      <w:ind w:left="2160" w:hanging="2160"/>
    </w:pPr>
    <w:rPr>
      <w:sz w:val="24"/>
      <w:lang w:val="en-US" w:eastAsia="en-US"/>
    </w:rPr>
  </w:style>
  <w:style w:type="paragraph" w:customStyle="1" w:styleId="OperCond">
    <w:name w:val="Oper. Cond."/>
    <w:basedOn w:val="Standard"/>
    <w:pPr>
      <w:keepNext/>
      <w:tabs>
        <w:tab w:val="left" w:pos="1080"/>
      </w:tabs>
      <w:spacing w:after="120"/>
      <w:ind w:left="1627" w:hanging="1627"/>
    </w:pPr>
    <w:rPr>
      <w:sz w:val="24"/>
      <w:lang w:val="en-US" w:eastAsia="en-US"/>
    </w:rPr>
  </w:style>
  <w:style w:type="paragraph" w:customStyle="1" w:styleId="PPtxt">
    <w:name w:val="PPtxt"/>
    <w:basedOn w:val="Standard"/>
    <w:pPr>
      <w:spacing w:after="120"/>
      <w:ind w:left="1627"/>
    </w:pPr>
    <w:rPr>
      <w:sz w:val="24"/>
      <w:lang w:val="en-US" w:eastAsia="en-US"/>
    </w:rPr>
  </w:style>
  <w:style w:type="paragraph" w:customStyle="1" w:styleId="ProdProced">
    <w:name w:val="Prod/Proced."/>
    <w:basedOn w:val="Standard"/>
    <w:pPr>
      <w:keepNext/>
      <w:tabs>
        <w:tab w:val="left" w:pos="1080"/>
        <w:tab w:val="left" w:pos="1620"/>
      </w:tabs>
      <w:spacing w:after="120"/>
    </w:pPr>
    <w:rPr>
      <w:sz w:val="24"/>
      <w:lang w:val="en-US" w:eastAsia="en-US"/>
    </w:rPr>
  </w:style>
  <w:style w:type="paragraph" w:customStyle="1" w:styleId="StyleA">
    <w:name w:val="StyleA"/>
    <w:basedOn w:val="Standard"/>
    <w:pPr>
      <w:keepNext/>
      <w:tabs>
        <w:tab w:val="decimal" w:pos="720"/>
        <w:tab w:val="left" w:pos="1080"/>
      </w:tabs>
      <w:spacing w:before="400" w:after="160"/>
    </w:pPr>
    <w:rPr>
      <w:sz w:val="24"/>
      <w:lang w:val="en-US" w:eastAsia="en-US"/>
    </w:rPr>
  </w:style>
  <w:style w:type="paragraph" w:customStyle="1" w:styleId="StyleAtxt">
    <w:name w:val="StyleAtxt"/>
    <w:basedOn w:val="Standard"/>
    <w:pPr>
      <w:spacing w:after="120"/>
      <w:ind w:left="1080"/>
    </w:pPr>
    <w:rPr>
      <w:sz w:val="24"/>
      <w:lang w:val="en-US" w:eastAsia="en-US"/>
    </w:rPr>
  </w:style>
  <w:style w:type="paragraph" w:customStyle="1" w:styleId="StyleAnumtxt">
    <w:name w:val="StyleAnumtxt"/>
    <w:basedOn w:val="Standard"/>
    <w:pPr>
      <w:keepNext/>
      <w:tabs>
        <w:tab w:val="left" w:pos="1080"/>
      </w:tabs>
      <w:spacing w:after="120"/>
      <w:ind w:left="1627" w:hanging="1627"/>
    </w:pPr>
    <w:rPr>
      <w:sz w:val="24"/>
      <w:lang w:val="en-US" w:eastAsia="en-US"/>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after="120"/>
    </w:p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Kopfzeile">
    <w:name w:val="header"/>
    <w:basedOn w:val="Standard"/>
    <w:link w:val="KopfzeileZchn"/>
    <w:rsid w:val="00CD6CED"/>
    <w:pPr>
      <w:tabs>
        <w:tab w:val="center" w:pos="4536"/>
        <w:tab w:val="right" w:pos="9072"/>
      </w:tabs>
    </w:pPr>
  </w:style>
  <w:style w:type="character" w:customStyle="1" w:styleId="KopfzeileZchn">
    <w:name w:val="Kopfzeile Zchn"/>
    <w:basedOn w:val="Absatz-Standardschriftart"/>
    <w:link w:val="Kopfzeile"/>
    <w:rsid w:val="00CD6CED"/>
    <w:rPr>
      <w:lang w:val="de-DE" w:eastAsia="de-DE"/>
    </w:rPr>
  </w:style>
  <w:style w:type="paragraph" w:styleId="Fuzeile">
    <w:name w:val="footer"/>
    <w:basedOn w:val="Standard"/>
    <w:link w:val="FuzeileZchn"/>
    <w:rsid w:val="00CD6CED"/>
    <w:pPr>
      <w:tabs>
        <w:tab w:val="center" w:pos="4536"/>
        <w:tab w:val="right" w:pos="9072"/>
      </w:tabs>
    </w:pPr>
  </w:style>
  <w:style w:type="character" w:customStyle="1" w:styleId="FuzeileZchn">
    <w:name w:val="Fußzeile Zchn"/>
    <w:basedOn w:val="Absatz-Standardschriftart"/>
    <w:link w:val="Fuzeile"/>
    <w:rsid w:val="00CD6CED"/>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3">
    <w:name w:val="toc 3"/>
    <w:basedOn w:val="Standard"/>
    <w:next w:val="Standard"/>
    <w:autoRedefine/>
    <w:semiHidden/>
    <w:pPr>
      <w:ind w:left="403"/>
    </w:pPr>
    <w:rPr>
      <w:sz w:val="24"/>
      <w:szCs w:val="24"/>
    </w:rPr>
  </w:style>
  <w:style w:type="paragraph" w:styleId="Verzeichnis1">
    <w:name w:val="toc 1"/>
    <w:basedOn w:val="berschrift1"/>
    <w:next w:val="berschrift1"/>
    <w:autoRedefine/>
    <w:semiHidden/>
    <w:pPr>
      <w:spacing w:before="120" w:after="120"/>
    </w:pPr>
    <w:rPr>
      <w:rFonts w:ascii="Times New Roman" w:hAnsi="Times New Roman" w:cs="Times New Roman"/>
      <w:bCs w:val="0"/>
      <w:kern w:val="28"/>
      <w:sz w:val="24"/>
      <w:szCs w:val="24"/>
      <w:lang w:val="en-GB"/>
    </w:rPr>
  </w:style>
  <w:style w:type="paragraph" w:styleId="Textkrper-Zeileneinzug">
    <w:name w:val="Body Text Indent"/>
    <w:basedOn w:val="Standard"/>
    <w:pPr>
      <w:ind w:firstLine="708"/>
      <w:jc w:val="both"/>
    </w:pPr>
    <w:rPr>
      <w:lang w:val="en-GB"/>
    </w:rPr>
  </w:style>
  <w:style w:type="paragraph" w:customStyle="1" w:styleId="ABtxt">
    <w:name w:val="A/Btxt"/>
    <w:basedOn w:val="Standard"/>
    <w:pPr>
      <w:spacing w:after="120"/>
      <w:ind w:left="1627" w:hanging="1627"/>
    </w:pPr>
    <w:rPr>
      <w:sz w:val="24"/>
      <w:lang w:val="en-US" w:eastAsia="en-US"/>
    </w:rPr>
  </w:style>
  <w:style w:type="paragraph" w:customStyle="1" w:styleId="GENSPE">
    <w:name w:val="GEN/SPE"/>
    <w:basedOn w:val="Standard"/>
    <w:pPr>
      <w:keepNext/>
      <w:spacing w:after="120"/>
      <w:ind w:left="1627" w:hanging="547"/>
    </w:pPr>
    <w:rPr>
      <w:sz w:val="24"/>
      <w:lang w:val="en-US" w:eastAsia="en-US"/>
    </w:rPr>
  </w:style>
  <w:style w:type="paragraph" w:customStyle="1" w:styleId="Numwrap">
    <w:name w:val="Numwrap"/>
    <w:basedOn w:val="Standard"/>
    <w:pPr>
      <w:keepNext/>
      <w:tabs>
        <w:tab w:val="left" w:pos="1620"/>
      </w:tabs>
      <w:spacing w:after="120"/>
      <w:ind w:left="2160" w:hanging="2160"/>
    </w:pPr>
    <w:rPr>
      <w:sz w:val="24"/>
      <w:lang w:val="en-US" w:eastAsia="en-US"/>
    </w:rPr>
  </w:style>
  <w:style w:type="paragraph" w:customStyle="1" w:styleId="OperCond">
    <w:name w:val="Oper. Cond."/>
    <w:basedOn w:val="Standard"/>
    <w:pPr>
      <w:keepNext/>
      <w:tabs>
        <w:tab w:val="left" w:pos="1080"/>
      </w:tabs>
      <w:spacing w:after="120"/>
      <w:ind w:left="1627" w:hanging="1627"/>
    </w:pPr>
    <w:rPr>
      <w:sz w:val="24"/>
      <w:lang w:val="en-US" w:eastAsia="en-US"/>
    </w:rPr>
  </w:style>
  <w:style w:type="paragraph" w:customStyle="1" w:styleId="PPtxt">
    <w:name w:val="PPtxt"/>
    <w:basedOn w:val="Standard"/>
    <w:pPr>
      <w:spacing w:after="120"/>
      <w:ind w:left="1627"/>
    </w:pPr>
    <w:rPr>
      <w:sz w:val="24"/>
      <w:lang w:val="en-US" w:eastAsia="en-US"/>
    </w:rPr>
  </w:style>
  <w:style w:type="paragraph" w:customStyle="1" w:styleId="ProdProced">
    <w:name w:val="Prod/Proced."/>
    <w:basedOn w:val="Standard"/>
    <w:pPr>
      <w:keepNext/>
      <w:tabs>
        <w:tab w:val="left" w:pos="1080"/>
        <w:tab w:val="left" w:pos="1620"/>
      </w:tabs>
      <w:spacing w:after="120"/>
    </w:pPr>
    <w:rPr>
      <w:sz w:val="24"/>
      <w:lang w:val="en-US" w:eastAsia="en-US"/>
    </w:rPr>
  </w:style>
  <w:style w:type="paragraph" w:customStyle="1" w:styleId="StyleA">
    <w:name w:val="StyleA"/>
    <w:basedOn w:val="Standard"/>
    <w:pPr>
      <w:keepNext/>
      <w:tabs>
        <w:tab w:val="decimal" w:pos="720"/>
        <w:tab w:val="left" w:pos="1080"/>
      </w:tabs>
      <w:spacing w:before="400" w:after="160"/>
    </w:pPr>
    <w:rPr>
      <w:sz w:val="24"/>
      <w:lang w:val="en-US" w:eastAsia="en-US"/>
    </w:rPr>
  </w:style>
  <w:style w:type="paragraph" w:customStyle="1" w:styleId="StyleAtxt">
    <w:name w:val="StyleAtxt"/>
    <w:basedOn w:val="Standard"/>
    <w:pPr>
      <w:spacing w:after="120"/>
      <w:ind w:left="1080"/>
    </w:pPr>
    <w:rPr>
      <w:sz w:val="24"/>
      <w:lang w:val="en-US" w:eastAsia="en-US"/>
    </w:rPr>
  </w:style>
  <w:style w:type="paragraph" w:customStyle="1" w:styleId="StyleAnumtxt">
    <w:name w:val="StyleAnumtxt"/>
    <w:basedOn w:val="Standard"/>
    <w:pPr>
      <w:keepNext/>
      <w:tabs>
        <w:tab w:val="left" w:pos="1080"/>
      </w:tabs>
      <w:spacing w:after="120"/>
      <w:ind w:left="1627" w:hanging="1627"/>
    </w:pPr>
    <w:rPr>
      <w:sz w:val="24"/>
      <w:lang w:val="en-US" w:eastAsia="en-US"/>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after="120"/>
    </w:p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Kopfzeile">
    <w:name w:val="header"/>
    <w:basedOn w:val="Standard"/>
    <w:link w:val="KopfzeileZchn"/>
    <w:rsid w:val="00CD6CED"/>
    <w:pPr>
      <w:tabs>
        <w:tab w:val="center" w:pos="4536"/>
        <w:tab w:val="right" w:pos="9072"/>
      </w:tabs>
    </w:pPr>
  </w:style>
  <w:style w:type="character" w:customStyle="1" w:styleId="KopfzeileZchn">
    <w:name w:val="Kopfzeile Zchn"/>
    <w:basedOn w:val="Absatz-Standardschriftart"/>
    <w:link w:val="Kopfzeile"/>
    <w:rsid w:val="00CD6CED"/>
    <w:rPr>
      <w:lang w:val="de-DE" w:eastAsia="de-DE"/>
    </w:rPr>
  </w:style>
  <w:style w:type="paragraph" w:styleId="Fuzeile">
    <w:name w:val="footer"/>
    <w:basedOn w:val="Standard"/>
    <w:link w:val="FuzeileZchn"/>
    <w:rsid w:val="00CD6CED"/>
    <w:pPr>
      <w:tabs>
        <w:tab w:val="center" w:pos="4536"/>
        <w:tab w:val="right" w:pos="9072"/>
      </w:tabs>
    </w:pPr>
  </w:style>
  <w:style w:type="character" w:customStyle="1" w:styleId="FuzeileZchn">
    <w:name w:val="Fußzeile Zchn"/>
    <w:basedOn w:val="Absatz-Standardschriftart"/>
    <w:link w:val="Fuzeile"/>
    <w:rsid w:val="00CD6CED"/>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A64BF13E</Template>
  <TotalTime>0</TotalTime>
  <Pages>2</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MT XXX </vt:lpstr>
    </vt:vector>
  </TitlesOfParts>
  <Company>Spiess-Urania</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XXX</dc:title>
  <dc:creator>uwarncke</dc:creator>
  <cp:lastModifiedBy>Bruno Patrian</cp:lastModifiedBy>
  <cp:revision>2</cp:revision>
  <cp:lastPrinted>2011-06-20T12:32:00Z</cp:lastPrinted>
  <dcterms:created xsi:type="dcterms:W3CDTF">2013-05-08T12:25:00Z</dcterms:created>
  <dcterms:modified xsi:type="dcterms:W3CDTF">2013-05-08T12:25:00Z</dcterms:modified>
</cp:coreProperties>
</file>